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ind w:left="72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Lexus cierra el 2022 con resultados excelentes</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05 de enero de 2023.- </w:t>
      </w:r>
      <w:r w:rsidDel="00000000" w:rsidR="00000000" w:rsidRPr="00000000">
        <w:rPr>
          <w:rFonts w:ascii="Calibri" w:cs="Calibri" w:eastAsia="Calibri" w:hAnsi="Calibri"/>
          <w:sz w:val="24"/>
          <w:szCs w:val="24"/>
          <w:rtl w:val="0"/>
        </w:rPr>
        <w:t xml:space="preserve">Lexus cumplió su primer año de operaciones en México cerrando con broche de oro durante el mes de diciembre con 224 unidades vendidas. Esto equivale a un </w:t>
      </w:r>
      <w:r w:rsidDel="00000000" w:rsidR="00000000" w:rsidRPr="00000000">
        <w:rPr>
          <w:rFonts w:ascii="Calibri" w:cs="Calibri" w:eastAsia="Calibri" w:hAnsi="Calibri"/>
          <w:sz w:val="24"/>
          <w:szCs w:val="24"/>
          <w:rtl w:val="0"/>
        </w:rPr>
        <w:t xml:space="preserve">récord</w:t>
      </w:r>
      <w:r w:rsidDel="00000000" w:rsidR="00000000" w:rsidRPr="00000000">
        <w:rPr>
          <w:rFonts w:ascii="Calibri" w:cs="Calibri" w:eastAsia="Calibri" w:hAnsi="Calibri"/>
          <w:sz w:val="24"/>
          <w:szCs w:val="24"/>
          <w:rtl w:val="0"/>
        </w:rPr>
        <w:t xml:space="preserve"> histórico para la marca durante el año. Con estos resultados, Lexus alcanzó las 1,700 unidades vendidas en el país en las 5 distribuidoras mexicanas que actualmente operan.</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61% de las ventas concretadas de forma anual fueron vehículos híbridos electrificados, lo que refuerza el compromiso que tiene la marca con </w:t>
      </w:r>
      <w:r w:rsidDel="00000000" w:rsidR="00000000" w:rsidRPr="00000000">
        <w:rPr>
          <w:rFonts w:ascii="Calibri" w:cs="Calibri" w:eastAsia="Calibri" w:hAnsi="Calibri"/>
          <w:sz w:val="24"/>
          <w:szCs w:val="24"/>
          <w:rtl w:val="0"/>
        </w:rPr>
        <w:t xml:space="preserve">el medio</w:t>
      </w:r>
      <w:r w:rsidDel="00000000" w:rsidR="00000000" w:rsidRPr="00000000">
        <w:rPr>
          <w:rFonts w:ascii="Calibri" w:cs="Calibri" w:eastAsia="Calibri" w:hAnsi="Calibri"/>
          <w:sz w:val="24"/>
          <w:szCs w:val="24"/>
          <w:rtl w:val="0"/>
        </w:rPr>
        <w:t xml:space="preserve"> ambiente y con el futuro de la  electrificación de la industria automotriz a nivel nacional.</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 este esfuerzo encamina a Lexus a sus siguientes lanzamientos. En enero es el turno del primer deportivo de la marca en México, el icónico IS, y en febrero se dará espacio al lanzamiento oficial de la nueva generación de una de las  SUV más exitosas en el mundo, la RX. </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Al día de hoy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los modelos de Lexus a la venta son el </w:t>
      </w:r>
      <w:r w:rsidDel="00000000" w:rsidR="00000000" w:rsidRPr="00000000">
        <w:rPr>
          <w:rFonts w:ascii="Calibri" w:cs="Calibri" w:eastAsia="Calibri" w:hAnsi="Calibri"/>
          <w:sz w:val="24"/>
          <w:szCs w:val="24"/>
          <w:rtl w:val="0"/>
        </w:rPr>
        <w:t xml:space="preserve">LS, sedán tope de gama e insignia de la marca; el ES, en la versión híbrida y a gasolina; y la línea de SUV’s en las versiones LX, NX y UX (las últimas dos disponibles en motorización híbrida). Los invitamos a estar pendientes de lo que Lexus tiene preparado para este 2023.</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Lexus demuestra mes con mes que ha llegado al mercado mexicano no solo para quedarse, sino también para ganar terreno y </w:t>
      </w:r>
      <w:r w:rsidDel="00000000" w:rsidR="00000000" w:rsidRPr="00000000">
        <w:rPr>
          <w:rFonts w:ascii="Calibri" w:cs="Calibri" w:eastAsia="Calibri" w:hAnsi="Calibri"/>
          <w:sz w:val="24"/>
          <w:szCs w:val="24"/>
          <w:rtl w:val="0"/>
        </w:rPr>
        <w:t xml:space="preserve">volverse</w:t>
      </w:r>
      <w:r w:rsidDel="00000000" w:rsidR="00000000" w:rsidRPr="00000000">
        <w:rPr>
          <w:rFonts w:ascii="Calibri" w:cs="Calibri" w:eastAsia="Calibri" w:hAnsi="Calibri"/>
          <w:sz w:val="24"/>
          <w:szCs w:val="24"/>
          <w:rtl w:val="0"/>
        </w:rPr>
        <w:t xml:space="preserve"> cada vez más importante en el segmento de vehículos de lujo, posicionándose como la mejor opción para quienes disfrutan conducir y quienes brindan su confianza a la calidad y estatus de </w:t>
      </w:r>
      <w:r w:rsidDel="00000000" w:rsidR="00000000" w:rsidRPr="00000000">
        <w:rPr>
          <w:rFonts w:ascii="Calibri" w:cs="Calibri" w:eastAsia="Calibri" w:hAnsi="Calibri"/>
          <w:sz w:val="24"/>
          <w:szCs w:val="24"/>
          <w:rtl w:val="0"/>
        </w:rPr>
        <w:t xml:space="preserve">la marca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rtl w:val="0"/>
        </w:rPr>
        <w:t xml:space="preserve">Acerca de Lexus:</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su sedán LS generando una experiencia para los clientes que redefinió los estándares de la industria automovilística premium. En 1998, Lexus introdujo la categoría de crossover de lujo con el lanzamiento del RX.</w:t>
      </w:r>
    </w:p>
    <w:p w:rsidR="00000000" w:rsidDel="00000000" w:rsidP="00000000" w:rsidRDefault="00000000" w:rsidRPr="00000000" w14:paraId="00000014">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Hoy en día es líder en ventas de híbridos de lujo, ha vendido más de 1,5 millones de vehículos en esta categoría.</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Lexus, una marca global disponible en más de 90 países en todo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t xml:space="preserve">Daniela Hermosillo</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hyperlink r:id="rId11">
        <w:r w:rsidDel="00000000" w:rsidR="00000000" w:rsidRPr="00000000">
          <w:rPr>
            <w:color w:val="1155cc"/>
            <w:u w:val="single"/>
            <w:rtl w:val="0"/>
          </w:rPr>
          <w:t xml:space="preserve">daniela@qprw.co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t xml:space="preserve">Patricio Salom</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hyperlink r:id="rId12">
        <w:r w:rsidDel="00000000" w:rsidR="00000000" w:rsidRPr="00000000">
          <w:rPr>
            <w:color w:val="1155cc"/>
            <w:u w:val="single"/>
            <w:rtl w:val="0"/>
          </w:rPr>
          <w:t xml:space="preserve">patricio.salom@qprw.co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i w:val="1"/>
        </w:rPr>
      </w:pPr>
      <w:r w:rsidDel="00000000" w:rsidR="00000000" w:rsidRPr="00000000">
        <w:rPr>
          <w:rtl w:val="0"/>
        </w:rPr>
      </w:r>
    </w:p>
    <w:sectPr>
      <w:headerReference r:id="rId13" w:type="default"/>
      <w:headerReference r:id="rId14" w:type="even"/>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aniela@qprw.co" TargetMode="External"/><Relationship Id="rId10" Type="http://schemas.openxmlformats.org/officeDocument/2006/relationships/hyperlink" Target="https://www.youtube.com/channel/UCnsxq3iwIFyMXgtkgNRrbZw" TargetMode="External"/><Relationship Id="rId13" Type="http://schemas.openxmlformats.org/officeDocument/2006/relationships/header" Target="header1.xml"/><Relationship Id="rId12" Type="http://schemas.openxmlformats.org/officeDocument/2006/relationships/hyperlink" Target="mailto:patricio.salom@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